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1044" w:firstLineChars="200"/>
        <w:jc w:val="center"/>
        <w:textAlignment w:val="auto"/>
        <w:rPr>
          <w:rFonts w:hint="eastAsia" w:ascii="宋体" w:hAnsi="宋体" w:eastAsia="宋体"/>
          <w:b/>
          <w:bCs/>
          <w:sz w:val="52"/>
          <w:szCs w:val="5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1044" w:firstLineChars="200"/>
        <w:jc w:val="center"/>
        <w:textAlignment w:val="auto"/>
        <w:rPr>
          <w:rFonts w:hint="eastAsia" w:ascii="宋体" w:hAnsi="宋体" w:eastAsia="宋体"/>
          <w:b/>
          <w:bCs/>
          <w:sz w:val="52"/>
          <w:szCs w:val="5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1044" w:firstLineChars="200"/>
        <w:jc w:val="center"/>
        <w:textAlignment w:val="auto"/>
        <w:rPr>
          <w:rFonts w:hint="eastAsia" w:ascii="宋体" w:hAnsi="宋体" w:eastAsia="宋体"/>
          <w:b/>
          <w:bCs/>
          <w:sz w:val="52"/>
          <w:szCs w:val="52"/>
          <w:lang w:val="en-US" w:eastAsia="zh-CN"/>
        </w:rPr>
      </w:pPr>
      <w:r>
        <w:rPr>
          <w:rFonts w:hint="eastAsia" w:ascii="宋体" w:hAnsi="宋体" w:eastAsia="宋体"/>
          <w:b/>
          <w:bCs/>
          <w:sz w:val="52"/>
          <w:szCs w:val="52"/>
          <w:lang w:val="en-US" w:eastAsia="zh-CN"/>
        </w:rPr>
        <w:t>武汉都市顺诚置业有限公司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1044" w:firstLineChars="200"/>
        <w:jc w:val="center"/>
        <w:textAlignment w:val="auto"/>
        <w:rPr>
          <w:rFonts w:hint="eastAsia" w:ascii="宋体" w:hAnsi="宋体" w:eastAsia="宋体"/>
          <w:b/>
          <w:bCs/>
          <w:sz w:val="52"/>
          <w:szCs w:val="52"/>
          <w:lang w:val="en-US" w:eastAsia="zh-CN"/>
        </w:rPr>
      </w:pPr>
      <w:r>
        <w:rPr>
          <w:rFonts w:hint="eastAsia" w:ascii="宋体" w:hAnsi="宋体" w:eastAsia="宋体"/>
          <w:b/>
          <w:bCs/>
          <w:sz w:val="52"/>
          <w:szCs w:val="52"/>
          <w:lang w:val="en-US" w:eastAsia="zh-CN"/>
        </w:rPr>
        <w:t>资产评估审计项目</w:t>
      </w:r>
    </w:p>
    <w:p>
      <w:pPr>
        <w:pStyle w:val="2"/>
        <w:rPr>
          <w:rFonts w:hint="eastAsia" w:hAnsi="宋体" w:eastAsia="宋体"/>
          <w:b/>
          <w:bCs/>
          <w:sz w:val="52"/>
          <w:szCs w:val="52"/>
          <w:lang w:val="en-US" w:eastAsia="zh-CN"/>
        </w:rPr>
      </w:pPr>
    </w:p>
    <w:p>
      <w:pPr>
        <w:pStyle w:val="2"/>
        <w:rPr>
          <w:rFonts w:hint="eastAsia" w:hAnsi="宋体" w:eastAsia="宋体"/>
          <w:b/>
          <w:bCs/>
          <w:sz w:val="52"/>
          <w:szCs w:val="52"/>
          <w:lang w:val="en-US" w:eastAsia="zh-CN"/>
        </w:rPr>
      </w:pPr>
    </w:p>
    <w:p>
      <w:pPr>
        <w:pStyle w:val="2"/>
        <w:jc w:val="center"/>
        <w:rPr>
          <w:rFonts w:hint="eastAsia" w:hAnsi="宋体" w:eastAsia="宋体"/>
          <w:b/>
          <w:bCs/>
          <w:sz w:val="84"/>
          <w:szCs w:val="84"/>
          <w:lang w:val="en-US" w:eastAsia="zh-CN"/>
        </w:rPr>
      </w:pPr>
      <w:r>
        <w:rPr>
          <w:rFonts w:hint="eastAsia" w:hAnsi="宋体" w:eastAsia="宋体"/>
          <w:b/>
          <w:bCs/>
          <w:sz w:val="84"/>
          <w:szCs w:val="84"/>
          <w:lang w:val="en-US" w:eastAsia="zh-CN"/>
        </w:rPr>
        <w:t>自</w:t>
      </w:r>
    </w:p>
    <w:p>
      <w:pPr>
        <w:pStyle w:val="2"/>
        <w:jc w:val="center"/>
        <w:rPr>
          <w:rFonts w:hint="eastAsia" w:hAnsi="宋体" w:eastAsia="宋体"/>
          <w:b/>
          <w:bCs/>
          <w:sz w:val="84"/>
          <w:szCs w:val="84"/>
          <w:lang w:val="en-US" w:eastAsia="zh-CN"/>
        </w:rPr>
      </w:pPr>
      <w:r>
        <w:rPr>
          <w:rFonts w:hint="eastAsia" w:hAnsi="宋体" w:eastAsia="宋体"/>
          <w:b/>
          <w:bCs/>
          <w:sz w:val="84"/>
          <w:szCs w:val="84"/>
          <w:lang w:val="en-US" w:eastAsia="zh-CN"/>
        </w:rPr>
        <w:t>行</w:t>
      </w:r>
    </w:p>
    <w:p>
      <w:pPr>
        <w:pStyle w:val="2"/>
        <w:jc w:val="center"/>
        <w:rPr>
          <w:rFonts w:hint="eastAsia" w:hAnsi="宋体" w:eastAsia="宋体"/>
          <w:b/>
          <w:bCs/>
          <w:sz w:val="84"/>
          <w:szCs w:val="84"/>
          <w:lang w:val="en-US" w:eastAsia="zh-CN"/>
        </w:rPr>
      </w:pPr>
      <w:r>
        <w:rPr>
          <w:rFonts w:hint="eastAsia" w:hAnsi="宋体" w:eastAsia="宋体"/>
          <w:b/>
          <w:bCs/>
          <w:sz w:val="84"/>
          <w:szCs w:val="84"/>
          <w:lang w:val="en-US" w:eastAsia="zh-CN"/>
        </w:rPr>
        <w:t>询</w:t>
      </w:r>
    </w:p>
    <w:p>
      <w:pPr>
        <w:pStyle w:val="2"/>
        <w:jc w:val="center"/>
        <w:rPr>
          <w:rFonts w:hint="eastAsia" w:hAnsi="宋体" w:eastAsia="宋体"/>
          <w:b/>
          <w:bCs/>
          <w:sz w:val="84"/>
          <w:szCs w:val="84"/>
          <w:lang w:val="en-US" w:eastAsia="zh-CN"/>
        </w:rPr>
      </w:pPr>
      <w:r>
        <w:rPr>
          <w:rFonts w:hint="eastAsia" w:hAnsi="宋体" w:eastAsia="宋体"/>
          <w:b/>
          <w:bCs/>
          <w:sz w:val="84"/>
          <w:szCs w:val="84"/>
          <w:lang w:val="en-US" w:eastAsia="zh-CN"/>
        </w:rPr>
        <w:t>价</w:t>
      </w:r>
    </w:p>
    <w:p>
      <w:pPr>
        <w:pStyle w:val="2"/>
        <w:jc w:val="center"/>
        <w:rPr>
          <w:rFonts w:hint="eastAsia" w:hAnsi="宋体" w:eastAsia="宋体"/>
          <w:b/>
          <w:bCs/>
          <w:sz w:val="84"/>
          <w:szCs w:val="84"/>
          <w:lang w:val="en-US" w:eastAsia="zh-CN"/>
        </w:rPr>
      </w:pPr>
      <w:r>
        <w:rPr>
          <w:rFonts w:hint="eastAsia" w:hAnsi="宋体" w:eastAsia="宋体"/>
          <w:b/>
          <w:bCs/>
          <w:sz w:val="84"/>
          <w:szCs w:val="84"/>
          <w:lang w:val="en-US" w:eastAsia="zh-CN"/>
        </w:rPr>
        <w:t>文</w:t>
      </w:r>
    </w:p>
    <w:p>
      <w:pPr>
        <w:pStyle w:val="2"/>
        <w:jc w:val="center"/>
        <w:rPr>
          <w:rFonts w:hint="default" w:hAnsi="宋体" w:eastAsia="宋体"/>
          <w:b/>
          <w:bCs/>
          <w:sz w:val="84"/>
          <w:szCs w:val="84"/>
          <w:lang w:val="en-US" w:eastAsia="zh-CN"/>
        </w:rPr>
      </w:pPr>
      <w:r>
        <w:rPr>
          <w:rFonts w:hint="eastAsia" w:hAnsi="宋体" w:eastAsia="宋体"/>
          <w:b/>
          <w:bCs/>
          <w:sz w:val="84"/>
          <w:szCs w:val="84"/>
          <w:lang w:val="en-US" w:eastAsia="zh-CN"/>
        </w:rPr>
        <w:t>件</w:t>
      </w:r>
    </w:p>
    <w:p>
      <w:pPr>
        <w:pStyle w:val="2"/>
        <w:rPr>
          <w:rFonts w:hint="default"/>
          <w:lang w:val="en-US" w:eastAsia="zh-CN"/>
        </w:rPr>
      </w:pPr>
    </w:p>
    <w:p>
      <w:pPr>
        <w:rPr>
          <w:rFonts w:hint="default"/>
          <w:lang w:val="en-US" w:eastAsia="zh-CN"/>
        </w:rPr>
      </w:pPr>
      <w:r>
        <w:rPr>
          <w:rFonts w:hint="default"/>
          <w:lang w:val="en-US" w:eastAsia="zh-CN"/>
        </w:rPr>
        <w:br w:type="page"/>
      </w:r>
    </w:p>
    <w:p>
      <w:pPr>
        <w:pStyle w:val="2"/>
        <w:jc w:val="center"/>
        <w:rPr>
          <w:rFonts w:hint="default" w:ascii="方正小标宋简体" w:hAnsi="方正小标宋简体" w:eastAsia="方正小标宋简体" w:cs="方正小标宋简体"/>
          <w:kern w:val="2"/>
          <w:sz w:val="44"/>
          <w:szCs w:val="44"/>
          <w:lang w:val="en-US" w:eastAsia="zh-CN" w:bidi="ar-SA"/>
        </w:rPr>
      </w:pPr>
      <w:r>
        <w:rPr>
          <w:rFonts w:hint="default" w:ascii="方正小标宋简体" w:hAnsi="方正小标宋简体" w:eastAsia="方正小标宋简体" w:cs="方正小标宋简体"/>
          <w:kern w:val="2"/>
          <w:sz w:val="44"/>
          <w:szCs w:val="44"/>
          <w:lang w:val="en-US" w:eastAsia="zh-CN" w:bidi="ar-SA"/>
        </w:rPr>
        <w:t>武汉都市顺诚置业有限公司资产评估审计项目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武汉都市顺诚置业有限公司于2018年5月8日成立，注册资本300万。</w:t>
      </w:r>
      <w:r>
        <w:rPr>
          <w:rFonts w:hint="eastAsia" w:ascii="仿宋_GB2312" w:hAnsi="仿宋_GB2312" w:eastAsia="仿宋_GB2312" w:cs="仿宋_GB2312"/>
          <w:kern w:val="2"/>
          <w:sz w:val="32"/>
          <w:szCs w:val="32"/>
          <w:lang w:val="en-US" w:eastAsia="zh-CN" w:bidi="ar-SA"/>
        </w:rPr>
        <w:t>截止2021年12月31日，公司清产核资基准日的资产总额为8,801,795.54元，负债总额为4,415,401.23元，所有者权益为4,393,796.65元。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二、招采内容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武汉都市顺诚置业有限公司资产评估审计。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三、费用预算</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以估算价3.87万元作为本次招标最高限价。</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四、服务期限</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签订合同后不超过5个工作日完成资产评估审计，后续伴随服务延伸至都顺公司划转工作结束。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五、参选条件</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经营范围包含资产评估，具有独立法人资格，有履行合同的能力。</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投标</w:t>
      </w:r>
      <w:r>
        <w:rPr>
          <w:rFonts w:hint="default" w:ascii="仿宋_GB2312" w:hAnsi="仿宋_GB2312" w:eastAsia="仿宋_GB2312" w:cs="仿宋_GB2312"/>
          <w:kern w:val="2"/>
          <w:sz w:val="32"/>
          <w:szCs w:val="32"/>
          <w:lang w:val="en-US" w:eastAsia="zh-CN" w:bidi="ar-SA"/>
        </w:rPr>
        <w:t>单位具有从事与本</w:t>
      </w:r>
      <w:r>
        <w:rPr>
          <w:rFonts w:hint="eastAsia" w:ascii="仿宋_GB2312" w:hAnsi="仿宋_GB2312" w:cs="仿宋_GB2312"/>
          <w:kern w:val="2"/>
          <w:sz w:val="32"/>
          <w:szCs w:val="32"/>
          <w:lang w:val="en-US" w:eastAsia="zh-CN" w:bidi="ar-SA"/>
        </w:rPr>
        <w:t>项目资产评估</w:t>
      </w:r>
      <w:r>
        <w:rPr>
          <w:rFonts w:hint="default" w:ascii="仿宋_GB2312" w:hAnsi="仿宋_GB2312" w:eastAsia="仿宋_GB2312" w:cs="仿宋_GB2312"/>
          <w:kern w:val="2"/>
          <w:sz w:val="32"/>
          <w:szCs w:val="32"/>
          <w:lang w:val="en-US" w:eastAsia="zh-CN" w:bidi="ar-SA"/>
        </w:rPr>
        <w:t>工作相类似的</w:t>
      </w:r>
      <w:r>
        <w:rPr>
          <w:rFonts w:hint="eastAsia" w:ascii="仿宋_GB2312" w:hAnsi="仿宋_GB2312" w:cs="仿宋_GB2312"/>
          <w:kern w:val="2"/>
          <w:sz w:val="32"/>
          <w:szCs w:val="32"/>
          <w:lang w:val="en-US" w:eastAsia="zh-CN" w:bidi="ar-SA"/>
        </w:rPr>
        <w:t>审计服务</w:t>
      </w:r>
      <w:r>
        <w:rPr>
          <w:rFonts w:hint="default" w:ascii="仿宋_GB2312" w:hAnsi="仿宋_GB2312" w:eastAsia="仿宋_GB2312" w:cs="仿宋_GB2312"/>
          <w:kern w:val="2"/>
          <w:sz w:val="32"/>
          <w:szCs w:val="32"/>
          <w:lang w:val="en-US" w:eastAsia="zh-CN" w:bidi="ar-SA"/>
        </w:rPr>
        <w:t>经历，近三年（2019.2-至今）已成功独立完成过</w:t>
      </w:r>
      <w:r>
        <w:rPr>
          <w:rFonts w:hint="eastAsia" w:ascii="仿宋_GB2312" w:hAnsi="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项</w:t>
      </w:r>
      <w:r>
        <w:rPr>
          <w:rFonts w:hint="eastAsia" w:ascii="仿宋_GB2312" w:hAnsi="仿宋_GB2312" w:cs="仿宋_GB2312"/>
          <w:kern w:val="2"/>
          <w:sz w:val="32"/>
          <w:szCs w:val="32"/>
          <w:lang w:val="en-US" w:eastAsia="zh-CN" w:bidi="ar-SA"/>
        </w:rPr>
        <w:t>及</w:t>
      </w:r>
      <w:r>
        <w:rPr>
          <w:rFonts w:hint="default" w:ascii="仿宋_GB2312" w:hAnsi="仿宋_GB2312" w:eastAsia="仿宋_GB2312" w:cs="仿宋_GB2312"/>
          <w:kern w:val="2"/>
          <w:sz w:val="32"/>
          <w:szCs w:val="32"/>
          <w:lang w:val="en-US" w:eastAsia="zh-CN" w:bidi="ar-SA"/>
        </w:rPr>
        <w:t>以上</w:t>
      </w:r>
      <w:r>
        <w:rPr>
          <w:rFonts w:hint="eastAsia" w:ascii="仿宋_GB2312" w:hAnsi="仿宋_GB2312" w:cs="仿宋_GB2312"/>
          <w:kern w:val="2"/>
          <w:sz w:val="32"/>
          <w:szCs w:val="32"/>
          <w:lang w:val="en-US" w:eastAsia="zh-CN" w:bidi="ar-SA"/>
        </w:rPr>
        <w:t>资产评估</w:t>
      </w:r>
      <w:r>
        <w:rPr>
          <w:rFonts w:hint="default" w:ascii="仿宋_GB2312" w:hAnsi="仿宋_GB2312" w:eastAsia="仿宋_GB2312" w:cs="仿宋_GB2312"/>
          <w:kern w:val="2"/>
          <w:sz w:val="32"/>
          <w:szCs w:val="32"/>
          <w:lang w:val="en-US" w:eastAsia="zh-CN" w:bidi="ar-SA"/>
        </w:rPr>
        <w:t>业绩（合同签订时间为准；提供</w:t>
      </w:r>
      <w:r>
        <w:rPr>
          <w:rFonts w:hint="eastAsia" w:ascii="仿宋_GB2312" w:hAnsi="仿宋_GB2312" w:cs="仿宋_GB2312"/>
          <w:kern w:val="2"/>
          <w:sz w:val="32"/>
          <w:szCs w:val="32"/>
          <w:lang w:val="en-US" w:eastAsia="zh-CN" w:bidi="ar-SA"/>
        </w:rPr>
        <w:t>加盖公章的</w:t>
      </w:r>
      <w:r>
        <w:rPr>
          <w:rFonts w:hint="default" w:ascii="仿宋_GB2312" w:hAnsi="仿宋_GB2312" w:eastAsia="仿宋_GB2312" w:cs="仿宋_GB2312"/>
          <w:kern w:val="2"/>
          <w:sz w:val="32"/>
          <w:szCs w:val="32"/>
          <w:lang w:val="en-US" w:eastAsia="zh-CN" w:bidi="ar-SA"/>
        </w:rPr>
        <w:t>合同</w:t>
      </w:r>
      <w:r>
        <w:rPr>
          <w:rFonts w:hint="eastAsia" w:ascii="仿宋_GB2312" w:hAnsi="仿宋_GB2312" w:cs="仿宋_GB2312"/>
          <w:kern w:val="2"/>
          <w:sz w:val="32"/>
          <w:szCs w:val="32"/>
          <w:lang w:val="en-US" w:eastAsia="zh-CN" w:bidi="ar-SA"/>
        </w:rPr>
        <w:t>扫描件</w:t>
      </w:r>
      <w:r>
        <w:rPr>
          <w:rFonts w:hint="default" w:ascii="仿宋_GB2312" w:hAnsi="仿宋_GB2312" w:eastAsia="仿宋_GB2312" w:cs="仿宋_GB2312"/>
          <w:kern w:val="2"/>
          <w:sz w:val="32"/>
          <w:szCs w:val="32"/>
          <w:lang w:val="en-US" w:eastAsia="zh-CN" w:bidi="ar-SA"/>
        </w:rPr>
        <w:t>）；</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投标申请人须提供近三年（2019年2月至今）企业、法定代表人及本项目拟派的项目负责人无行贿犯罪及无不良行为记录的承诺书； </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近三年投标申请人、法定代表人、拟委任的项目负责人未被列入“信用中国”网站（www.creditchina.gov.cn）失信被执行人、重大税收违法案件当事人、政府采购严重违法失信行为记录名单和“中国政府采购网”（www.ccgp.gov.cn）政府采购严重违法失信行为记录名单，提供查询记录（查询时间需在公告发布期后，并提供网站截图盖公章）；提供“中国裁判文书网”近三年内，参与投标的投标人企业、法定代表人、项目负责人在经营活动中没有违法记录及行贿犯罪记录查询函（公告发布起查询，网上自查加盖公章、如有违法记录及行贿犯罪记录将拒绝参与本项目报名）； </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信誉要求：未被责令停业的、未被暂停或取消投标资格的、财产未被接管或冻结的、自2019年2月以来没有骗取中标或严重违约或重大工程质量问题的； </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投标人须对上述所有资格预审核查文件中所有资料的真实性做出承诺，并递交承诺书，如未按上述要求提交，并提供虚假资料、资料不全、模糊不清无法辨认、逾期递交均视为无效投标。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30" w:lineRule="atLeast"/>
        <w:ind w:left="0" w:right="0" w:firstLine="640" w:firstLineChars="200"/>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caps w:val="0"/>
          <w:color w:val="auto"/>
          <w:spacing w:val="0"/>
          <w:sz w:val="32"/>
          <w:szCs w:val="32"/>
          <w:lang w:val="en-US" w:eastAsia="zh-CN"/>
        </w:rPr>
        <w:t>六、评分</w:t>
      </w:r>
      <w:r>
        <w:rPr>
          <w:rStyle w:val="6"/>
          <w:rFonts w:hint="eastAsia" w:ascii="黑体" w:hAnsi="黑体" w:eastAsia="黑体" w:cs="黑体"/>
          <w:b w:val="0"/>
          <w:bCs/>
          <w:i w:val="0"/>
          <w:caps w:val="0"/>
          <w:color w:val="auto"/>
          <w:spacing w:val="0"/>
          <w:sz w:val="32"/>
          <w:szCs w:val="32"/>
        </w:rPr>
        <w:t>标准</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满足投标资格条件的投标报价最低者中标。</w:t>
      </w:r>
    </w:p>
    <w:p>
      <w:pPr>
        <w:pStyle w:val="7"/>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报价文件要求</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default" w:ascii="仿宋_GB2312" w:hAnsi="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报价文件包括报价一览表、营业执照复印件、资质证明复印件材料以及服务商资格</w:t>
      </w:r>
      <w:r>
        <w:rPr>
          <w:rFonts w:hint="eastAsia" w:ascii="仿宋_GB2312" w:hAnsi="仿宋_GB2312" w:cs="仿宋_GB2312"/>
          <w:kern w:val="2"/>
          <w:sz w:val="32"/>
          <w:szCs w:val="32"/>
          <w:lang w:val="en-US" w:eastAsia="zh-CN" w:bidi="ar-SA"/>
        </w:rPr>
        <w:t>和参选条件</w:t>
      </w:r>
      <w:bookmarkStart w:id="0" w:name="_GoBack"/>
      <w:bookmarkEnd w:id="0"/>
      <w:r>
        <w:rPr>
          <w:rFonts w:hint="default" w:ascii="仿宋_GB2312" w:hAnsi="仿宋_GB2312" w:eastAsia="仿宋_GB2312" w:cs="仿宋_GB2312"/>
          <w:kern w:val="2"/>
          <w:sz w:val="32"/>
          <w:szCs w:val="32"/>
          <w:lang w:val="en-US" w:eastAsia="zh-CN" w:bidi="ar-SA"/>
        </w:rPr>
        <w:t>要求中的文件</w:t>
      </w:r>
      <w:r>
        <w:rPr>
          <w:rFonts w:hint="eastAsia" w:ascii="仿宋_GB2312" w:hAnsi="仿宋_GB2312" w:eastAsia="仿宋_GB2312" w:cs="仿宋_GB2312"/>
          <w:kern w:val="2"/>
          <w:sz w:val="32"/>
          <w:szCs w:val="32"/>
          <w:lang w:val="en-US" w:eastAsia="zh-CN" w:bidi="ar-SA"/>
        </w:rPr>
        <w:t>、项目拟投入人员名单及资格文件</w:t>
      </w:r>
      <w:r>
        <w:rPr>
          <w:rFonts w:hint="default" w:ascii="仿宋_GB2312" w:hAnsi="仿宋_GB2312" w:eastAsia="仿宋_GB2312" w:cs="仿宋_GB2312"/>
          <w:kern w:val="2"/>
          <w:sz w:val="32"/>
          <w:szCs w:val="32"/>
          <w:lang w:val="en-US" w:eastAsia="zh-CN" w:bidi="ar-SA"/>
        </w:rPr>
        <w:t>等。</w:t>
      </w:r>
      <w:r>
        <w:rPr>
          <w:rFonts w:hint="eastAsia" w:ascii="仿宋_GB2312" w:hAnsi="仿宋_GB2312" w:cs="仿宋_GB2312"/>
          <w:kern w:val="2"/>
          <w:sz w:val="32"/>
          <w:szCs w:val="32"/>
          <w:lang w:val="en-US" w:eastAsia="zh-CN" w:bidi="ar-SA"/>
        </w:rPr>
        <w:t>投标文件需报送一正一副两套胶装，另附与投标文件一致的扫描件（U盘拷贝），投标文件连同电子版文件一起密封并加盖公章。</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项目报价为包干报价，包含但不限于都顺公司的资产评估及伴随服务内容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八、报价文件送达地点与截止时间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截止时间：</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 xml:space="preserve">年 </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16</w:t>
      </w:r>
      <w:r>
        <w:rPr>
          <w:rFonts w:hint="default" w:ascii="仿宋_GB2312" w:hAnsi="仿宋_GB2312" w:eastAsia="仿宋_GB2312" w:cs="仿宋_GB2312"/>
          <w:kern w:val="2"/>
          <w:sz w:val="32"/>
          <w:szCs w:val="32"/>
          <w:lang w:val="en-US" w:eastAsia="zh-CN" w:bidi="ar-SA"/>
        </w:rPr>
        <w:t>日 17:</w:t>
      </w:r>
      <w:r>
        <w:rPr>
          <w:rFonts w:hint="eastAsia" w:ascii="仿宋_GB2312" w:hAnsi="仿宋_GB2312" w:eastAsia="仿宋_GB2312" w:cs="仿宋_GB2312"/>
          <w:kern w:val="2"/>
          <w:sz w:val="32"/>
          <w:szCs w:val="32"/>
          <w:lang w:val="en-US" w:eastAsia="zh-CN" w:bidi="ar-SA"/>
        </w:rPr>
        <w:t>0</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前</w:t>
      </w:r>
      <w:r>
        <w:rPr>
          <w:rFonts w:hint="default" w:ascii="仿宋_GB2312" w:hAnsi="仿宋_GB2312" w:eastAsia="仿宋_GB2312" w:cs="仿宋_GB2312"/>
          <w:kern w:val="2"/>
          <w:sz w:val="32"/>
          <w:szCs w:val="32"/>
          <w:lang w:val="en-US" w:eastAsia="zh-CN" w:bidi="ar-SA"/>
        </w:rPr>
        <w:t>，请</w:t>
      </w:r>
      <w:r>
        <w:rPr>
          <w:rFonts w:hint="eastAsia" w:ascii="仿宋_GB2312" w:hAnsi="仿宋_GB2312" w:eastAsia="仿宋_GB2312" w:cs="仿宋_GB2312"/>
          <w:kern w:val="2"/>
          <w:sz w:val="32"/>
          <w:szCs w:val="32"/>
          <w:lang w:val="en-US" w:eastAsia="zh-CN" w:bidi="ar-SA"/>
        </w:rPr>
        <w:t>参选</w:t>
      </w:r>
      <w:r>
        <w:rPr>
          <w:rFonts w:hint="default" w:ascii="仿宋_GB2312" w:hAnsi="仿宋_GB2312" w:eastAsia="仿宋_GB2312" w:cs="仿宋_GB2312"/>
          <w:kern w:val="2"/>
          <w:sz w:val="32"/>
          <w:szCs w:val="32"/>
          <w:lang w:val="en-US" w:eastAsia="zh-CN" w:bidi="ar-SA"/>
        </w:rPr>
        <w:t>人</w:t>
      </w:r>
      <w:r>
        <w:rPr>
          <w:rFonts w:hint="eastAsia" w:ascii="仿宋_GB2312" w:hAnsi="仿宋_GB2312" w:eastAsia="仿宋_GB2312" w:cs="仿宋_GB2312"/>
          <w:kern w:val="2"/>
          <w:sz w:val="32"/>
          <w:szCs w:val="32"/>
          <w:lang w:val="en-US" w:eastAsia="zh-CN" w:bidi="ar-SA"/>
        </w:rPr>
        <w:t>将报价资料（</w:t>
      </w:r>
      <w:r>
        <w:rPr>
          <w:rFonts w:hint="default" w:ascii="仿宋_GB2312" w:hAnsi="仿宋_GB2312" w:eastAsia="仿宋_GB2312" w:cs="仿宋_GB2312"/>
          <w:kern w:val="2"/>
          <w:sz w:val="32"/>
          <w:szCs w:val="32"/>
          <w:lang w:val="en-US" w:eastAsia="zh-CN" w:bidi="ar-SA"/>
        </w:rPr>
        <w:t>加盖公章）以密封的形式送达</w:t>
      </w:r>
      <w:r>
        <w:rPr>
          <w:rFonts w:hint="eastAsia" w:ascii="仿宋_GB2312" w:hAnsi="仿宋_GB2312" w:eastAsia="仿宋_GB2312" w:cs="仿宋_GB2312"/>
          <w:kern w:val="2"/>
          <w:sz w:val="32"/>
          <w:szCs w:val="32"/>
          <w:lang w:val="en-US" w:eastAsia="zh-CN" w:bidi="ar-SA"/>
        </w:rPr>
        <w:t>，逾期无效。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sz w:val="32"/>
          <w:szCs w:val="32"/>
          <w:lang w:val="en-US" w:eastAsia="zh-CN"/>
        </w:rPr>
        <w:t>送达地址：</w:t>
      </w:r>
      <w:r>
        <w:rPr>
          <w:rFonts w:hint="default" w:ascii="仿宋_GB2312" w:hAnsi="仿宋_GB2312" w:eastAsia="仿宋_GB2312" w:cs="仿宋_GB2312"/>
          <w:kern w:val="2"/>
          <w:sz w:val="32"/>
          <w:szCs w:val="32"/>
          <w:lang w:val="en-US" w:eastAsia="zh-CN" w:bidi="ar-SA"/>
        </w:rPr>
        <w:t>武汉市江岸区三阳路55号江花综合大楼A座1</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楼</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联系人：</w:t>
      </w:r>
      <w:r>
        <w:rPr>
          <w:rFonts w:hint="eastAsia" w:ascii="仿宋_GB2312" w:hAnsi="仿宋_GB2312" w:eastAsia="仿宋_GB2312" w:cs="仿宋_GB2312"/>
          <w:b/>
          <w:bCs/>
          <w:sz w:val="32"/>
          <w:szCs w:val="32"/>
          <w:lang w:val="en-US" w:eastAsia="zh-CN"/>
        </w:rPr>
        <w:t>余成伟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联系方式：</w:t>
      </w:r>
      <w:r>
        <w:rPr>
          <w:rFonts w:hint="eastAsia" w:ascii="仿宋_GB2312" w:hAnsi="仿宋_GB2312" w:eastAsia="仿宋_GB2312" w:cs="仿宋_GB2312"/>
          <w:b/>
          <w:bCs/>
          <w:sz w:val="32"/>
          <w:szCs w:val="32"/>
          <w:lang w:val="en-US" w:eastAsia="zh-CN"/>
        </w:rPr>
        <w:t>027-82799561（18571607209）</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textAlignment w:val="auto"/>
        <w:rPr>
          <w:rFonts w:hint="default" w:ascii="Times New Roman" w:hAnsi="Times New Roman" w:cs="Times New Roman"/>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73C005-7BD9-420F-B48C-A0823CF95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430B30B-E15F-4D73-9BB7-53DEEE4111FA}"/>
  </w:font>
  <w:font w:name="方正小标宋简体">
    <w:panose1 w:val="02000000000000000000"/>
    <w:charset w:val="86"/>
    <w:family w:val="auto"/>
    <w:pitch w:val="default"/>
    <w:sig w:usb0="00000001" w:usb1="08000000" w:usb2="00000000" w:usb3="00000000" w:csb0="00040000" w:csb1="00000000"/>
    <w:embedRegular r:id="rId3" w:fontKey="{53FEEDD4-B052-4888-9A40-D120759F599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149998E4"/>
    <w:multiLevelType w:val="singleLevel"/>
    <w:tmpl w:val="149998E4"/>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76457"/>
    <w:rsid w:val="063E7697"/>
    <w:rsid w:val="0DEC2FC5"/>
    <w:rsid w:val="1DAB3979"/>
    <w:rsid w:val="3CCF3AA5"/>
    <w:rsid w:val="63E208FD"/>
    <w:rsid w:val="77476457"/>
    <w:rsid w:val="7929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4"/>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首行缩进"/>
    <w:basedOn w:val="1"/>
    <w:qFormat/>
    <w:uiPriority w:val="0"/>
    <w:pPr>
      <w:numPr>
        <w:ilvl w:val="0"/>
        <w:numId w:val="1"/>
      </w:numPr>
      <w:spacing w:line="360" w:lineRule="auto"/>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2022-03-08T01:52:00Z</dcterms:created>
  <dc:creator>余成伟</dc:creator>
  <cp:lastModifiedBy>余成伟</cp:lastModifiedBy>
  <dcterms:modified xsi:type="dcterms:W3CDTF">2022-03-11T05:16:17Z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E88C698F77F645858A694FD85DC1759B</vt:lpwstr>
  </property>
</Properties>
</file>